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BC6C8" w14:textId="77777777" w:rsidR="007407B2" w:rsidRDefault="007407B2" w:rsidP="001468BF">
      <w:pPr>
        <w:rPr>
          <w:b/>
          <w:sz w:val="28"/>
        </w:rPr>
      </w:pPr>
    </w:p>
    <w:p w14:paraId="4350C543" w14:textId="630D7A83" w:rsidR="00745FA6" w:rsidRPr="008A4077" w:rsidRDefault="00745FA6" w:rsidP="00C11B90">
      <w:pPr>
        <w:jc w:val="center"/>
        <w:rPr>
          <w:rFonts w:ascii="Book Antiqua" w:hAnsi="Book Antiqua" w:cs="Arial"/>
          <w:b/>
          <w:szCs w:val="24"/>
        </w:rPr>
      </w:pPr>
      <w:r w:rsidRPr="008A4077">
        <w:rPr>
          <w:rFonts w:ascii="Book Antiqua" w:hAnsi="Book Antiqua" w:cs="Arial"/>
          <w:b/>
          <w:szCs w:val="24"/>
        </w:rPr>
        <w:t>PUBLIC HEARING</w:t>
      </w:r>
      <w:r w:rsidR="00DD336B" w:rsidRPr="008A4077">
        <w:rPr>
          <w:rFonts w:ascii="Book Antiqua" w:hAnsi="Book Antiqua" w:cs="Arial"/>
          <w:b/>
          <w:szCs w:val="24"/>
        </w:rPr>
        <w:t xml:space="preserve"> NOTICE</w:t>
      </w:r>
    </w:p>
    <w:p w14:paraId="0CAC7854" w14:textId="77777777" w:rsidR="00745FA6" w:rsidRPr="008A4077" w:rsidRDefault="00745FA6" w:rsidP="00745FA6">
      <w:pPr>
        <w:jc w:val="center"/>
        <w:rPr>
          <w:rFonts w:ascii="Book Antiqua" w:hAnsi="Book Antiqua" w:cs="Arial"/>
          <w:b/>
          <w:szCs w:val="24"/>
        </w:rPr>
      </w:pPr>
      <w:r w:rsidRPr="008A4077">
        <w:rPr>
          <w:rFonts w:ascii="Book Antiqua" w:hAnsi="Book Antiqua" w:cs="Arial"/>
          <w:b/>
          <w:szCs w:val="24"/>
        </w:rPr>
        <w:t>ZONING ADMINISTRATOR</w:t>
      </w:r>
    </w:p>
    <w:p w14:paraId="4F90F1F3" w14:textId="77777777" w:rsidR="00745FA6" w:rsidRPr="000324F2" w:rsidRDefault="00745FA6" w:rsidP="00745FA6">
      <w:pPr>
        <w:jc w:val="both"/>
        <w:rPr>
          <w:rFonts w:ascii="Arial" w:hAnsi="Arial" w:cs="Arial"/>
          <w:b/>
          <w:szCs w:val="24"/>
        </w:rPr>
      </w:pPr>
    </w:p>
    <w:p w14:paraId="069EE367" w14:textId="77777777" w:rsidR="00745FA6" w:rsidRPr="001C57C7" w:rsidRDefault="00745FA6" w:rsidP="00745FA6">
      <w:pPr>
        <w:jc w:val="both"/>
        <w:rPr>
          <w:rFonts w:asciiTheme="minorHAnsi" w:hAnsiTheme="minorHAnsi" w:cstheme="minorHAnsi"/>
          <w:szCs w:val="24"/>
        </w:rPr>
      </w:pPr>
      <w:r w:rsidRPr="001C57C7">
        <w:rPr>
          <w:rFonts w:asciiTheme="minorHAnsi" w:hAnsiTheme="minorHAnsi" w:cstheme="minorHAnsi"/>
          <w:b/>
          <w:szCs w:val="24"/>
        </w:rPr>
        <w:t xml:space="preserve">NOTICE IS HEREBY GIVEN THAT THE ZONING ADMINISTRATOR OF THE CITY OF FAIRFIELD </w:t>
      </w:r>
      <w:r w:rsidRPr="001C57C7">
        <w:rPr>
          <w:rFonts w:asciiTheme="minorHAnsi" w:hAnsiTheme="minorHAnsi" w:cstheme="minorHAnsi"/>
          <w:szCs w:val="24"/>
        </w:rPr>
        <w:t>will hold a public hearing on the following item:</w:t>
      </w:r>
    </w:p>
    <w:p w14:paraId="7F68D0BF" w14:textId="77777777" w:rsidR="001468BF" w:rsidRPr="001C57C7" w:rsidRDefault="001468BF" w:rsidP="001468BF">
      <w:pPr>
        <w:jc w:val="both"/>
        <w:rPr>
          <w:rFonts w:asciiTheme="minorHAnsi" w:hAnsiTheme="minorHAnsi" w:cstheme="minorHAnsi"/>
        </w:rPr>
      </w:pPr>
    </w:p>
    <w:p w14:paraId="731D32A9" w14:textId="47EE2415" w:rsidR="001468BF" w:rsidRPr="001C57C7" w:rsidRDefault="00902264" w:rsidP="001468BF">
      <w:pPr>
        <w:ind w:left="360" w:right="360"/>
        <w:jc w:val="both"/>
        <w:rPr>
          <w:rFonts w:asciiTheme="minorHAnsi" w:hAnsiTheme="minorHAnsi" w:cstheme="minorHAnsi"/>
        </w:rPr>
      </w:pPr>
      <w:r>
        <w:rPr>
          <w:rFonts w:asciiTheme="minorHAnsi" w:hAnsiTheme="minorHAnsi" w:cstheme="minorHAnsi"/>
          <w:b/>
          <w:u w:val="single"/>
        </w:rPr>
        <w:t>997 Beck Avenue Child Day Care</w:t>
      </w:r>
      <w:r w:rsidR="00746906">
        <w:rPr>
          <w:rFonts w:asciiTheme="minorHAnsi" w:hAnsiTheme="minorHAnsi" w:cstheme="minorHAnsi"/>
          <w:b/>
          <w:u w:val="single"/>
        </w:rPr>
        <w:t xml:space="preserve"> Use Permit</w:t>
      </w:r>
      <w:r w:rsidR="001468BF" w:rsidRPr="001C57C7">
        <w:rPr>
          <w:rFonts w:asciiTheme="minorHAnsi" w:hAnsiTheme="minorHAnsi" w:cstheme="minorHAnsi"/>
          <w:b/>
        </w:rPr>
        <w:t xml:space="preserve"> – </w:t>
      </w:r>
      <w:r w:rsidR="00746906">
        <w:rPr>
          <w:rFonts w:asciiTheme="minorHAnsi" w:hAnsiTheme="minorHAnsi" w:cstheme="minorHAnsi"/>
          <w:b/>
        </w:rPr>
        <w:t>Conditional Use Permit (UP2022-00</w:t>
      </w:r>
      <w:r>
        <w:rPr>
          <w:rFonts w:asciiTheme="minorHAnsi" w:hAnsiTheme="minorHAnsi" w:cstheme="minorHAnsi"/>
          <w:b/>
        </w:rPr>
        <w:t>9</w:t>
      </w:r>
      <w:r w:rsidR="00746906">
        <w:rPr>
          <w:rFonts w:asciiTheme="minorHAnsi" w:hAnsiTheme="minorHAnsi" w:cstheme="minorHAnsi"/>
          <w:b/>
        </w:rPr>
        <w:t xml:space="preserve">) </w:t>
      </w:r>
      <w:r w:rsidR="0062684A">
        <w:rPr>
          <w:rFonts w:asciiTheme="minorHAnsi" w:hAnsiTheme="minorHAnsi" w:cstheme="minorHAnsi"/>
          <w:b/>
        </w:rPr>
        <w:t>and Environmental Review</w:t>
      </w:r>
      <w:r w:rsidR="004D3CD5">
        <w:rPr>
          <w:rFonts w:asciiTheme="minorHAnsi" w:hAnsiTheme="minorHAnsi" w:cstheme="minorHAnsi"/>
          <w:b/>
        </w:rPr>
        <w:t xml:space="preserve"> </w:t>
      </w:r>
      <w:r w:rsidR="00522A01">
        <w:rPr>
          <w:rFonts w:asciiTheme="minorHAnsi" w:hAnsiTheme="minorHAnsi" w:cstheme="minorHAnsi"/>
          <w:b/>
        </w:rPr>
        <w:t>(ER2022-038)</w:t>
      </w:r>
      <w:r w:rsidR="00EA0293">
        <w:rPr>
          <w:rFonts w:asciiTheme="minorHAnsi" w:hAnsiTheme="minorHAnsi" w:cstheme="minorHAnsi"/>
          <w:b/>
        </w:rPr>
        <w:t>.</w:t>
      </w:r>
      <w:r w:rsidR="00522A01">
        <w:rPr>
          <w:rFonts w:asciiTheme="minorHAnsi" w:hAnsiTheme="minorHAnsi" w:cstheme="minorHAnsi"/>
          <w:b/>
        </w:rPr>
        <w:t xml:space="preserve"> </w:t>
      </w:r>
      <w:r w:rsidR="001468BF" w:rsidRPr="001C57C7">
        <w:rPr>
          <w:rFonts w:asciiTheme="minorHAnsi" w:hAnsiTheme="minorHAnsi" w:cstheme="minorHAnsi"/>
          <w:bCs/>
        </w:rPr>
        <w:t xml:space="preserve">Public hearing on </w:t>
      </w:r>
      <w:r w:rsidR="00786EB4">
        <w:rPr>
          <w:rFonts w:asciiTheme="minorHAnsi" w:hAnsiTheme="minorHAnsi" w:cstheme="minorHAnsi"/>
          <w:bCs/>
        </w:rPr>
        <w:t xml:space="preserve">the </w:t>
      </w:r>
      <w:r w:rsidR="001468BF" w:rsidRPr="001C57C7">
        <w:rPr>
          <w:rFonts w:asciiTheme="minorHAnsi" w:hAnsiTheme="minorHAnsi" w:cstheme="minorHAnsi"/>
          <w:bCs/>
        </w:rPr>
        <w:t>request by</w:t>
      </w:r>
      <w:r w:rsidR="001468BF" w:rsidRPr="00DC2A67">
        <w:rPr>
          <w:rFonts w:asciiTheme="minorHAnsi" w:hAnsiTheme="minorHAnsi" w:cstheme="minorHAnsi"/>
          <w:bCs/>
        </w:rPr>
        <w:t xml:space="preserve"> </w:t>
      </w:r>
      <w:r w:rsidR="0062684A">
        <w:rPr>
          <w:rFonts w:asciiTheme="minorHAnsi" w:hAnsiTheme="minorHAnsi" w:cstheme="minorHAnsi"/>
          <w:bCs/>
        </w:rPr>
        <w:t>Ken Stewart</w:t>
      </w:r>
      <w:r w:rsidR="00DC2A67">
        <w:rPr>
          <w:rFonts w:asciiTheme="minorHAnsi" w:hAnsiTheme="minorHAnsi" w:cstheme="minorHAnsi"/>
          <w:bCs/>
        </w:rPr>
        <w:t xml:space="preserve"> </w:t>
      </w:r>
      <w:r w:rsidR="00E57C13">
        <w:rPr>
          <w:rFonts w:asciiTheme="minorHAnsi" w:hAnsiTheme="minorHAnsi" w:cstheme="minorHAnsi"/>
          <w:bCs/>
        </w:rPr>
        <w:t xml:space="preserve">to </w:t>
      </w:r>
      <w:r w:rsidR="00FD2B67">
        <w:rPr>
          <w:rFonts w:asciiTheme="minorHAnsi" w:hAnsiTheme="minorHAnsi" w:cstheme="minorHAnsi"/>
          <w:bCs/>
        </w:rPr>
        <w:t xml:space="preserve">allow </w:t>
      </w:r>
      <w:r w:rsidR="0062684A">
        <w:rPr>
          <w:rFonts w:asciiTheme="minorHAnsi" w:hAnsiTheme="minorHAnsi" w:cstheme="minorHAnsi"/>
          <w:bCs/>
        </w:rPr>
        <w:t xml:space="preserve">for the operation of a child day care center </w:t>
      </w:r>
      <w:r w:rsidR="00FD2B67">
        <w:rPr>
          <w:rFonts w:asciiTheme="minorHAnsi" w:hAnsiTheme="minorHAnsi" w:cstheme="minorHAnsi"/>
          <w:bCs/>
        </w:rPr>
        <w:t xml:space="preserve">within the </w:t>
      </w:r>
      <w:r w:rsidR="0062684A">
        <w:rPr>
          <w:rFonts w:asciiTheme="minorHAnsi" w:hAnsiTheme="minorHAnsi" w:cstheme="minorHAnsi"/>
          <w:bCs/>
        </w:rPr>
        <w:t>Service</w:t>
      </w:r>
      <w:r w:rsidR="00FD2B67">
        <w:rPr>
          <w:rFonts w:asciiTheme="minorHAnsi" w:hAnsiTheme="minorHAnsi" w:cstheme="minorHAnsi"/>
          <w:bCs/>
        </w:rPr>
        <w:t xml:space="preserve"> Commercial</w:t>
      </w:r>
      <w:r w:rsidR="00CA45B2">
        <w:rPr>
          <w:rFonts w:asciiTheme="minorHAnsi" w:hAnsiTheme="minorHAnsi" w:cstheme="minorHAnsi"/>
          <w:bCs/>
        </w:rPr>
        <w:t xml:space="preserve"> (C</w:t>
      </w:r>
      <w:r w:rsidR="0062684A">
        <w:rPr>
          <w:rFonts w:asciiTheme="minorHAnsi" w:hAnsiTheme="minorHAnsi" w:cstheme="minorHAnsi"/>
          <w:bCs/>
        </w:rPr>
        <w:t>S</w:t>
      </w:r>
      <w:r w:rsidR="00FD2B67">
        <w:rPr>
          <w:rFonts w:asciiTheme="minorHAnsi" w:hAnsiTheme="minorHAnsi" w:cstheme="minorHAnsi"/>
          <w:bCs/>
        </w:rPr>
        <w:t xml:space="preserve">) Zoning District on the property at </w:t>
      </w:r>
      <w:r w:rsidR="0062684A">
        <w:rPr>
          <w:rFonts w:asciiTheme="minorHAnsi" w:hAnsiTheme="minorHAnsi" w:cstheme="minorHAnsi"/>
          <w:bCs/>
        </w:rPr>
        <w:t>997 Beck Avenue</w:t>
      </w:r>
      <w:r w:rsidR="00FD2B67">
        <w:rPr>
          <w:rFonts w:asciiTheme="minorHAnsi" w:hAnsiTheme="minorHAnsi" w:cstheme="minorHAnsi"/>
          <w:bCs/>
        </w:rPr>
        <w:t xml:space="preserve"> </w:t>
      </w:r>
      <w:r w:rsidR="00DC2A67">
        <w:rPr>
          <w:rFonts w:asciiTheme="minorHAnsi" w:hAnsiTheme="minorHAnsi" w:cstheme="minorHAnsi"/>
        </w:rPr>
        <w:t>(APN: 00</w:t>
      </w:r>
      <w:r w:rsidR="0062684A">
        <w:rPr>
          <w:rFonts w:asciiTheme="minorHAnsi" w:hAnsiTheme="minorHAnsi" w:cstheme="minorHAnsi"/>
        </w:rPr>
        <w:t>28-101-180</w:t>
      </w:r>
      <w:r w:rsidR="00DC2A67">
        <w:rPr>
          <w:rFonts w:asciiTheme="minorHAnsi" w:hAnsiTheme="minorHAnsi" w:cstheme="minorHAnsi"/>
        </w:rPr>
        <w:t>).</w:t>
      </w:r>
      <w:r w:rsidR="001468BF" w:rsidRPr="001C57C7">
        <w:rPr>
          <w:rFonts w:asciiTheme="minorHAnsi" w:hAnsiTheme="minorHAnsi" w:cstheme="minorHAnsi"/>
        </w:rPr>
        <w:t xml:space="preserve"> The pr</w:t>
      </w:r>
      <w:r w:rsidR="00DC2A67">
        <w:rPr>
          <w:rFonts w:asciiTheme="minorHAnsi" w:hAnsiTheme="minorHAnsi" w:cstheme="minorHAnsi"/>
        </w:rPr>
        <w:t xml:space="preserve">oject has been </w:t>
      </w:r>
      <w:r w:rsidR="00E57C13">
        <w:rPr>
          <w:rFonts w:asciiTheme="minorHAnsi" w:hAnsiTheme="minorHAnsi" w:cstheme="minorHAnsi"/>
        </w:rPr>
        <w:t>deemed</w:t>
      </w:r>
      <w:r w:rsidR="00DC2A67">
        <w:rPr>
          <w:rFonts w:asciiTheme="minorHAnsi" w:hAnsiTheme="minorHAnsi" w:cstheme="minorHAnsi"/>
        </w:rPr>
        <w:t xml:space="preserve"> Categorically Exempt under CEQA Section 153</w:t>
      </w:r>
      <w:r w:rsidR="00FD2B67">
        <w:rPr>
          <w:rFonts w:asciiTheme="minorHAnsi" w:hAnsiTheme="minorHAnsi" w:cstheme="minorHAnsi"/>
        </w:rPr>
        <w:t>01</w:t>
      </w:r>
      <w:r w:rsidR="00DC2A67">
        <w:rPr>
          <w:rFonts w:asciiTheme="minorHAnsi" w:hAnsiTheme="minorHAnsi" w:cstheme="minorHAnsi"/>
        </w:rPr>
        <w:t xml:space="preserve"> </w:t>
      </w:r>
      <w:r w:rsidR="00FD2B67">
        <w:rPr>
          <w:rFonts w:asciiTheme="minorHAnsi" w:hAnsiTheme="minorHAnsi" w:cstheme="minorHAnsi"/>
        </w:rPr>
        <w:t>Existing Facilities</w:t>
      </w:r>
      <w:r w:rsidR="00DC2A67">
        <w:rPr>
          <w:rFonts w:asciiTheme="minorHAnsi" w:hAnsiTheme="minorHAnsi" w:cstheme="minorHAnsi"/>
        </w:rPr>
        <w:t xml:space="preserve">. </w:t>
      </w:r>
      <w:r w:rsidR="001468BF" w:rsidRPr="001C57C7">
        <w:rPr>
          <w:rFonts w:asciiTheme="minorHAnsi" w:hAnsiTheme="minorHAnsi" w:cstheme="minorHAnsi"/>
        </w:rPr>
        <w:t xml:space="preserve">(Planner: </w:t>
      </w:r>
      <w:r w:rsidR="00DC2A67">
        <w:rPr>
          <w:rFonts w:asciiTheme="minorHAnsi" w:hAnsiTheme="minorHAnsi" w:cstheme="minorHAnsi"/>
        </w:rPr>
        <w:t>Yee-Lynn Wong, 707</w:t>
      </w:r>
      <w:r w:rsidR="00CA45B2">
        <w:rPr>
          <w:rFonts w:asciiTheme="minorHAnsi" w:hAnsiTheme="minorHAnsi" w:cstheme="minorHAnsi"/>
        </w:rPr>
        <w:t>-</w:t>
      </w:r>
      <w:r w:rsidR="00DC2A67">
        <w:rPr>
          <w:rFonts w:asciiTheme="minorHAnsi" w:hAnsiTheme="minorHAnsi" w:cstheme="minorHAnsi"/>
        </w:rPr>
        <w:t>428-7449, ywong@fairfield.ca.gov)</w:t>
      </w:r>
    </w:p>
    <w:p w14:paraId="422D603A" w14:textId="77777777" w:rsidR="001468BF" w:rsidRPr="001C57C7" w:rsidRDefault="001468BF" w:rsidP="001468BF">
      <w:pPr>
        <w:jc w:val="both"/>
        <w:rPr>
          <w:rFonts w:asciiTheme="minorHAnsi" w:hAnsiTheme="minorHAnsi" w:cstheme="minorHAnsi"/>
          <w:b/>
        </w:rPr>
      </w:pPr>
    </w:p>
    <w:p w14:paraId="61D15B06" w14:textId="1EDFF71A" w:rsidR="00E84732" w:rsidRPr="001C57C7" w:rsidRDefault="001468BF" w:rsidP="00E84732">
      <w:pPr>
        <w:jc w:val="both"/>
        <w:rPr>
          <w:rFonts w:asciiTheme="minorHAnsi" w:hAnsiTheme="minorHAnsi" w:cstheme="minorHAnsi"/>
        </w:rPr>
      </w:pPr>
      <w:r w:rsidRPr="001C57C7">
        <w:rPr>
          <w:rFonts w:asciiTheme="minorHAnsi" w:hAnsiTheme="minorHAnsi" w:cstheme="minorHAnsi"/>
          <w:b/>
        </w:rPr>
        <w:t xml:space="preserve">NOTICE IS HEREBY FURTHER GIVEN THAT </w:t>
      </w:r>
      <w:r w:rsidRPr="001C57C7">
        <w:rPr>
          <w:rFonts w:asciiTheme="minorHAnsi" w:hAnsiTheme="minorHAnsi" w:cstheme="minorHAnsi"/>
        </w:rPr>
        <w:t xml:space="preserve">said public hearing will be held on </w:t>
      </w:r>
      <w:r w:rsidR="00E57C13">
        <w:rPr>
          <w:rFonts w:asciiTheme="minorHAnsi" w:hAnsiTheme="minorHAnsi" w:cstheme="minorHAnsi"/>
          <w:b/>
        </w:rPr>
        <w:t>W</w:t>
      </w:r>
      <w:r w:rsidR="00980D4D">
        <w:rPr>
          <w:rFonts w:asciiTheme="minorHAnsi" w:hAnsiTheme="minorHAnsi" w:cstheme="minorHAnsi"/>
          <w:b/>
        </w:rPr>
        <w:t>EDNESDAY</w:t>
      </w:r>
      <w:r w:rsidR="00E57C13">
        <w:rPr>
          <w:rFonts w:asciiTheme="minorHAnsi" w:hAnsiTheme="minorHAnsi" w:cstheme="minorHAnsi"/>
          <w:b/>
        </w:rPr>
        <w:t xml:space="preserve">, </w:t>
      </w:r>
      <w:r w:rsidR="003F4126">
        <w:rPr>
          <w:rFonts w:asciiTheme="minorHAnsi" w:hAnsiTheme="minorHAnsi" w:cstheme="minorHAnsi"/>
          <w:b/>
        </w:rPr>
        <w:t>JANUARY 1</w:t>
      </w:r>
      <w:r w:rsidR="00805850">
        <w:rPr>
          <w:rFonts w:asciiTheme="minorHAnsi" w:hAnsiTheme="minorHAnsi" w:cstheme="minorHAnsi"/>
          <w:b/>
        </w:rPr>
        <w:t>8</w:t>
      </w:r>
      <w:r w:rsidR="00E57C13">
        <w:rPr>
          <w:rFonts w:asciiTheme="minorHAnsi" w:hAnsiTheme="minorHAnsi" w:cstheme="minorHAnsi"/>
          <w:b/>
        </w:rPr>
        <w:t>, 202</w:t>
      </w:r>
      <w:r w:rsidR="003F4126">
        <w:rPr>
          <w:rFonts w:asciiTheme="minorHAnsi" w:hAnsiTheme="minorHAnsi" w:cstheme="minorHAnsi"/>
          <w:b/>
        </w:rPr>
        <w:t>3</w:t>
      </w:r>
      <w:r w:rsidR="00EA0293">
        <w:rPr>
          <w:rFonts w:asciiTheme="minorHAnsi" w:hAnsiTheme="minorHAnsi" w:cstheme="minorHAnsi"/>
          <w:b/>
        </w:rPr>
        <w:t>,</w:t>
      </w:r>
      <w:r w:rsidRPr="001C57C7">
        <w:rPr>
          <w:rFonts w:asciiTheme="minorHAnsi" w:hAnsiTheme="minorHAnsi" w:cstheme="minorHAnsi"/>
          <w:b/>
        </w:rPr>
        <w:t xml:space="preserve"> </w:t>
      </w:r>
      <w:r w:rsidRPr="001C57C7">
        <w:rPr>
          <w:rFonts w:asciiTheme="minorHAnsi" w:hAnsiTheme="minorHAnsi" w:cstheme="minorHAnsi"/>
        </w:rPr>
        <w:t xml:space="preserve">beginning at </w:t>
      </w:r>
      <w:r w:rsidR="00E57C13">
        <w:rPr>
          <w:rFonts w:asciiTheme="minorHAnsi" w:hAnsiTheme="minorHAnsi" w:cstheme="minorHAnsi"/>
          <w:b/>
        </w:rPr>
        <w:t>2:00 pm</w:t>
      </w:r>
      <w:r w:rsidRPr="001C57C7">
        <w:rPr>
          <w:rFonts w:asciiTheme="minorHAnsi" w:hAnsiTheme="minorHAnsi" w:cstheme="minorHAnsi"/>
        </w:rPr>
        <w:t xml:space="preserve"> </w:t>
      </w:r>
      <w:r w:rsidR="00902CFF" w:rsidRPr="001C57C7">
        <w:rPr>
          <w:rFonts w:asciiTheme="minorHAnsi" w:hAnsiTheme="minorHAnsi" w:cstheme="minorHAnsi"/>
        </w:rPr>
        <w:t>on the 2</w:t>
      </w:r>
      <w:r w:rsidR="00902CFF" w:rsidRPr="001C57C7">
        <w:rPr>
          <w:rFonts w:asciiTheme="minorHAnsi" w:hAnsiTheme="minorHAnsi" w:cstheme="minorHAnsi"/>
          <w:vertAlign w:val="superscript"/>
        </w:rPr>
        <w:t>nd</w:t>
      </w:r>
      <w:r w:rsidR="00E84732" w:rsidRPr="001C57C7">
        <w:rPr>
          <w:rFonts w:asciiTheme="minorHAnsi" w:hAnsiTheme="minorHAnsi" w:cstheme="minorHAnsi"/>
        </w:rPr>
        <w:t xml:space="preserve"> Floor of Fairfield City Hall at 1000 Webster Street at which time and place any and all persons interested in said matters may appear and be heard. If you challenge any of the above-cited items in court, you may be limited to raising only those issues you or someone else raised at the public hearing described in this notice, or in written correspondence delivered to the Community Development Department at, or prior to the public hearing. Any party aggrieved or affected by a decision or determination by the Zoning Administrator in the administration of the City’s Development Regulations may file an appeal within 14 business days of the decision or determination using the appeal form available from the Community Development Department. To file an appeal, complete the form and submit it with the appropria</w:t>
      </w:r>
      <w:r w:rsidR="00663BA7" w:rsidRPr="001C57C7">
        <w:rPr>
          <w:rFonts w:asciiTheme="minorHAnsi" w:hAnsiTheme="minorHAnsi" w:cstheme="minorHAnsi"/>
        </w:rPr>
        <w:t xml:space="preserve">te fee to </w:t>
      </w:r>
      <w:r w:rsidR="00E84732" w:rsidRPr="001C57C7">
        <w:rPr>
          <w:rFonts w:asciiTheme="minorHAnsi" w:hAnsiTheme="minorHAnsi" w:cstheme="minorHAnsi"/>
        </w:rPr>
        <w:t xml:space="preserve">Community Development Department, 1000 Webster Street, </w:t>
      </w:r>
      <w:r w:rsidR="008446BD" w:rsidRPr="001C57C7">
        <w:rPr>
          <w:rFonts w:asciiTheme="minorHAnsi" w:hAnsiTheme="minorHAnsi" w:cstheme="minorHAnsi"/>
        </w:rPr>
        <w:t>2</w:t>
      </w:r>
      <w:r w:rsidR="008446BD" w:rsidRPr="001C57C7">
        <w:rPr>
          <w:rFonts w:asciiTheme="minorHAnsi" w:hAnsiTheme="minorHAnsi" w:cstheme="minorHAnsi"/>
          <w:vertAlign w:val="superscript"/>
        </w:rPr>
        <w:t>nd</w:t>
      </w:r>
      <w:r w:rsidR="008446BD" w:rsidRPr="001C57C7">
        <w:rPr>
          <w:rFonts w:asciiTheme="minorHAnsi" w:hAnsiTheme="minorHAnsi" w:cstheme="minorHAnsi"/>
        </w:rPr>
        <w:t xml:space="preserve"> Floor</w:t>
      </w:r>
      <w:r w:rsidR="00E84732" w:rsidRPr="001C57C7">
        <w:rPr>
          <w:rFonts w:asciiTheme="minorHAnsi" w:hAnsiTheme="minorHAnsi" w:cstheme="minorHAnsi"/>
        </w:rPr>
        <w:t xml:space="preserve">, Fairfield, CA 94533 no later than 14 business days from the date of this hearing. Postmarks will be accepted. For additional information, please contact the Community Development Department, City Hall, </w:t>
      </w:r>
      <w:r w:rsidR="008446BD" w:rsidRPr="001C57C7">
        <w:rPr>
          <w:rFonts w:asciiTheme="minorHAnsi" w:hAnsiTheme="minorHAnsi" w:cstheme="minorHAnsi"/>
        </w:rPr>
        <w:t>2</w:t>
      </w:r>
      <w:r w:rsidR="008446BD" w:rsidRPr="001C57C7">
        <w:rPr>
          <w:rFonts w:asciiTheme="minorHAnsi" w:hAnsiTheme="minorHAnsi" w:cstheme="minorHAnsi"/>
          <w:vertAlign w:val="superscript"/>
        </w:rPr>
        <w:t>nd</w:t>
      </w:r>
      <w:r w:rsidR="008446BD" w:rsidRPr="001C57C7">
        <w:rPr>
          <w:rFonts w:asciiTheme="minorHAnsi" w:hAnsiTheme="minorHAnsi" w:cstheme="minorHAnsi"/>
        </w:rPr>
        <w:t xml:space="preserve"> Floor</w:t>
      </w:r>
      <w:r w:rsidR="00477AFD">
        <w:rPr>
          <w:rFonts w:asciiTheme="minorHAnsi" w:hAnsiTheme="minorHAnsi" w:cstheme="minorHAnsi"/>
        </w:rPr>
        <w:t xml:space="preserve">, </w:t>
      </w:r>
      <w:r w:rsidR="00E84732" w:rsidRPr="001C57C7">
        <w:rPr>
          <w:rFonts w:asciiTheme="minorHAnsi" w:hAnsiTheme="minorHAnsi" w:cstheme="minorHAnsi"/>
        </w:rPr>
        <w:t xml:space="preserve">or phone </w:t>
      </w:r>
      <w:r w:rsidR="00663BA7" w:rsidRPr="001C57C7">
        <w:rPr>
          <w:rFonts w:asciiTheme="minorHAnsi" w:hAnsiTheme="minorHAnsi" w:cstheme="minorHAnsi"/>
        </w:rPr>
        <w:t>707-</w:t>
      </w:r>
      <w:r w:rsidR="00E84732" w:rsidRPr="001C57C7">
        <w:rPr>
          <w:rFonts w:asciiTheme="minorHAnsi" w:hAnsiTheme="minorHAnsi" w:cstheme="minorHAnsi"/>
        </w:rPr>
        <w:t>428-74</w:t>
      </w:r>
      <w:r w:rsidR="00EA0293">
        <w:rPr>
          <w:rFonts w:asciiTheme="minorHAnsi" w:hAnsiTheme="minorHAnsi" w:cstheme="minorHAnsi"/>
        </w:rPr>
        <w:t>40</w:t>
      </w:r>
      <w:r w:rsidR="00E84732" w:rsidRPr="001C57C7">
        <w:rPr>
          <w:rFonts w:asciiTheme="minorHAnsi" w:hAnsiTheme="minorHAnsi" w:cstheme="minorHAnsi"/>
        </w:rPr>
        <w:t>.</w:t>
      </w:r>
    </w:p>
    <w:p w14:paraId="379DD9BC" w14:textId="77777777" w:rsidR="00E84732" w:rsidRPr="001C57C7" w:rsidRDefault="00E84732" w:rsidP="00E84732">
      <w:pPr>
        <w:jc w:val="both"/>
        <w:rPr>
          <w:rFonts w:asciiTheme="minorHAnsi" w:hAnsiTheme="minorHAnsi" w:cstheme="minorHAnsi"/>
        </w:rPr>
      </w:pPr>
    </w:p>
    <w:p w14:paraId="3DB6D1FF" w14:textId="11176B74" w:rsidR="00E84732" w:rsidRPr="001C57C7" w:rsidRDefault="005E1F17" w:rsidP="00E84732">
      <w:pPr>
        <w:jc w:val="both"/>
        <w:rPr>
          <w:rFonts w:asciiTheme="minorHAnsi" w:hAnsiTheme="minorHAnsi" w:cstheme="minorHAnsi"/>
        </w:rPr>
      </w:pPr>
      <w:r w:rsidRPr="001C57C7">
        <w:rPr>
          <w:rFonts w:asciiTheme="minorHAnsi" w:hAnsiTheme="minorHAnsi" w:cstheme="minorHAnsi"/>
        </w:rPr>
        <w:t xml:space="preserve">The City of Fairfield does not discriminate against any individual with a disability. City publications will be made available upon request in the appropriate format to persons with a disability. If you need accommodation to attend or participate in this meeting due to a disability, please contact </w:t>
      </w:r>
      <w:r w:rsidR="00980D4D">
        <w:rPr>
          <w:rFonts w:asciiTheme="minorHAnsi" w:hAnsiTheme="minorHAnsi" w:cstheme="minorHAnsi"/>
        </w:rPr>
        <w:t>Cindy Garcia</w:t>
      </w:r>
      <w:r w:rsidR="00980D4D" w:rsidRPr="001C57C7">
        <w:rPr>
          <w:rFonts w:asciiTheme="minorHAnsi" w:hAnsiTheme="minorHAnsi" w:cstheme="minorHAnsi"/>
        </w:rPr>
        <w:t xml:space="preserve">, </w:t>
      </w:r>
      <w:r w:rsidR="00980D4D">
        <w:rPr>
          <w:rFonts w:asciiTheme="minorHAnsi" w:hAnsiTheme="minorHAnsi" w:cstheme="minorHAnsi"/>
        </w:rPr>
        <w:t>Office Specialist</w:t>
      </w:r>
      <w:r w:rsidR="00980D4D" w:rsidRPr="001C57C7">
        <w:rPr>
          <w:rFonts w:asciiTheme="minorHAnsi" w:hAnsiTheme="minorHAnsi" w:cstheme="minorHAnsi"/>
        </w:rPr>
        <w:t>, 707-428-74</w:t>
      </w:r>
      <w:r w:rsidR="00980D4D">
        <w:rPr>
          <w:rFonts w:asciiTheme="minorHAnsi" w:hAnsiTheme="minorHAnsi" w:cstheme="minorHAnsi"/>
        </w:rPr>
        <w:t>52</w:t>
      </w:r>
      <w:r w:rsidR="00980D4D" w:rsidRPr="001C57C7">
        <w:rPr>
          <w:rFonts w:asciiTheme="minorHAnsi" w:hAnsiTheme="minorHAnsi" w:cstheme="minorHAnsi"/>
        </w:rPr>
        <w:t xml:space="preserve">, </w:t>
      </w:r>
      <w:r w:rsidR="00980D4D">
        <w:rPr>
          <w:rFonts w:asciiTheme="minorHAnsi" w:hAnsiTheme="minorHAnsi" w:cstheme="minorHAnsi"/>
          <w:u w:val="single"/>
        </w:rPr>
        <w:t>cgarcia</w:t>
      </w:r>
      <w:r w:rsidR="00980D4D" w:rsidRPr="001C57C7">
        <w:rPr>
          <w:rFonts w:asciiTheme="minorHAnsi" w:hAnsiTheme="minorHAnsi" w:cstheme="minorHAnsi"/>
          <w:u w:val="single"/>
        </w:rPr>
        <w:t>@fairfield.ca.gov</w:t>
      </w:r>
      <w:r w:rsidR="00980D4D" w:rsidRPr="001C57C7">
        <w:rPr>
          <w:rFonts w:asciiTheme="minorHAnsi" w:hAnsiTheme="minorHAnsi" w:cstheme="minorHAnsi"/>
        </w:rPr>
        <w:t>, in advance of the meeting.</w:t>
      </w:r>
    </w:p>
    <w:p w14:paraId="29A2EF2B" w14:textId="77777777" w:rsidR="001468BF" w:rsidRPr="001C57C7" w:rsidRDefault="001468BF" w:rsidP="00E84732">
      <w:pPr>
        <w:jc w:val="both"/>
        <w:rPr>
          <w:rFonts w:asciiTheme="minorHAnsi" w:hAnsiTheme="minorHAnsi" w:cstheme="minorHAnsi"/>
        </w:rPr>
      </w:pPr>
    </w:p>
    <w:p w14:paraId="6ABDFBB1" w14:textId="449089D8" w:rsidR="001468BF" w:rsidRPr="001C57C7" w:rsidRDefault="001468BF" w:rsidP="001468BF">
      <w:pPr>
        <w:jc w:val="both"/>
        <w:rPr>
          <w:rFonts w:ascii="Book Antiqua" w:hAnsi="Book Antiqua" w:cs="Arial"/>
          <w:b/>
          <w:u w:val="single"/>
        </w:rPr>
      </w:pPr>
      <w:r w:rsidRPr="001C57C7">
        <w:rPr>
          <w:rFonts w:ascii="Book Antiqua" w:hAnsi="Book Antiqua" w:cs="Arial"/>
          <w:b/>
          <w:u w:val="single"/>
        </w:rPr>
        <w:t xml:space="preserve">TO BE PUBLISHED BY THE DAILY REPUBLIC ON:  </w:t>
      </w:r>
      <w:r w:rsidR="00B40B2A">
        <w:rPr>
          <w:rFonts w:ascii="Book Antiqua" w:hAnsi="Book Antiqua" w:cs="Arial"/>
          <w:b/>
          <w:u w:val="single"/>
        </w:rPr>
        <w:t>FRIDAY</w:t>
      </w:r>
      <w:bookmarkStart w:id="0" w:name="_GoBack"/>
      <w:bookmarkEnd w:id="0"/>
      <w:r w:rsidR="00477AFD">
        <w:rPr>
          <w:rFonts w:ascii="Book Antiqua" w:hAnsi="Book Antiqua" w:cs="Arial"/>
          <w:b/>
          <w:u w:val="single"/>
        </w:rPr>
        <w:t xml:space="preserve">, </w:t>
      </w:r>
      <w:r w:rsidR="00B40B2A">
        <w:rPr>
          <w:rFonts w:ascii="Book Antiqua" w:hAnsi="Book Antiqua" w:cs="Arial"/>
          <w:b/>
          <w:u w:val="single"/>
        </w:rPr>
        <w:t>JANUARY 6</w:t>
      </w:r>
      <w:r w:rsidR="00477AFD">
        <w:rPr>
          <w:rFonts w:ascii="Book Antiqua" w:hAnsi="Book Antiqua" w:cs="Arial"/>
          <w:b/>
          <w:u w:val="single"/>
        </w:rPr>
        <w:t xml:space="preserve">, </w:t>
      </w:r>
      <w:r w:rsidR="00E57C13">
        <w:rPr>
          <w:rFonts w:ascii="Book Antiqua" w:hAnsi="Book Antiqua" w:cs="Arial"/>
          <w:b/>
          <w:u w:val="single"/>
        </w:rPr>
        <w:t>2022</w:t>
      </w:r>
    </w:p>
    <w:p w14:paraId="156DA28D" w14:textId="77777777" w:rsidR="00973A38" w:rsidRPr="001C57C7" w:rsidRDefault="001468BF" w:rsidP="009938C1">
      <w:pPr>
        <w:jc w:val="both"/>
        <w:rPr>
          <w:rFonts w:ascii="Book Antiqua" w:hAnsi="Book Antiqua" w:cs="Arial"/>
          <w:b/>
          <w:u w:val="single"/>
        </w:rPr>
      </w:pPr>
      <w:r w:rsidRPr="001C57C7">
        <w:rPr>
          <w:rFonts w:ascii="Book Antiqua" w:hAnsi="Book Antiqua" w:cs="Arial"/>
          <w:b/>
          <w:u w:val="single"/>
        </w:rPr>
        <w:t xml:space="preserve">BILL TO: </w:t>
      </w:r>
      <w:r w:rsidR="005C4A42" w:rsidRPr="001C57C7">
        <w:rPr>
          <w:rFonts w:ascii="Book Antiqua" w:hAnsi="Book Antiqua" w:cs="Arial"/>
          <w:b/>
          <w:u w:val="single"/>
        </w:rPr>
        <w:t>CITY OF FAIRFIELD</w:t>
      </w:r>
      <w:r w:rsidRPr="001C57C7">
        <w:rPr>
          <w:rFonts w:ascii="Book Antiqua" w:hAnsi="Book Antiqua" w:cs="Arial"/>
          <w:b/>
          <w:u w:val="single"/>
        </w:rPr>
        <w:t xml:space="preserve"> COMMUNITY DEVELOPMENT </w:t>
      </w:r>
    </w:p>
    <w:p w14:paraId="2A01A842" w14:textId="77777777" w:rsidR="00962B3E" w:rsidRDefault="00962B3E" w:rsidP="009938C1">
      <w:pPr>
        <w:jc w:val="both"/>
        <w:rPr>
          <w:b/>
          <w:u w:val="single"/>
        </w:rPr>
      </w:pPr>
    </w:p>
    <w:p w14:paraId="1CA0A5D3" w14:textId="77777777" w:rsidR="00962B3E" w:rsidRDefault="00962B3E" w:rsidP="009938C1">
      <w:pPr>
        <w:jc w:val="both"/>
        <w:rPr>
          <w:b/>
          <w:u w:val="single"/>
        </w:rPr>
      </w:pPr>
    </w:p>
    <w:p w14:paraId="5A064BD2" w14:textId="77777777" w:rsidR="00962B3E" w:rsidRDefault="00962B3E" w:rsidP="009938C1">
      <w:pPr>
        <w:jc w:val="both"/>
        <w:rPr>
          <w:b/>
          <w:u w:val="single"/>
        </w:rPr>
      </w:pPr>
    </w:p>
    <w:p w14:paraId="3E978BA9" w14:textId="3AE98B67" w:rsidR="000324F2" w:rsidRDefault="000324F2" w:rsidP="000324F2">
      <w:pPr>
        <w:jc w:val="center"/>
        <w:rPr>
          <w:rFonts w:ascii="Arial" w:hAnsi="Arial" w:cs="Arial"/>
          <w:b/>
          <w:u w:val="single"/>
        </w:rPr>
      </w:pPr>
    </w:p>
    <w:p w14:paraId="2C95C70F" w14:textId="77777777" w:rsidR="0054094B" w:rsidRDefault="0054094B" w:rsidP="000324F2">
      <w:pPr>
        <w:jc w:val="center"/>
        <w:rPr>
          <w:rFonts w:ascii="Arial" w:hAnsi="Arial" w:cs="Arial"/>
          <w:b/>
          <w:u w:val="single"/>
        </w:rPr>
      </w:pPr>
    </w:p>
    <w:p w14:paraId="3B1EE472" w14:textId="77777777" w:rsidR="0054094B" w:rsidRDefault="0054094B" w:rsidP="000324F2">
      <w:pPr>
        <w:jc w:val="center"/>
        <w:rPr>
          <w:rFonts w:ascii="Book Antiqua" w:hAnsi="Book Antiqua" w:cs="Arial"/>
          <w:b/>
          <w:u w:val="single"/>
        </w:rPr>
      </w:pPr>
    </w:p>
    <w:p w14:paraId="56D59A1A" w14:textId="09025FB9" w:rsidR="00962B3E" w:rsidRDefault="00962B3E" w:rsidP="000324F2">
      <w:pPr>
        <w:jc w:val="center"/>
        <w:rPr>
          <w:rFonts w:ascii="Book Antiqua" w:hAnsi="Book Antiqua" w:cs="Arial"/>
          <w:b/>
          <w:u w:val="single"/>
        </w:rPr>
      </w:pPr>
      <w:r w:rsidRPr="001C57C7">
        <w:rPr>
          <w:rFonts w:ascii="Book Antiqua" w:hAnsi="Book Antiqua" w:cs="Arial"/>
          <w:b/>
          <w:u w:val="single"/>
        </w:rPr>
        <w:t>Project Vicinity</w:t>
      </w:r>
    </w:p>
    <w:p w14:paraId="6E036EB7" w14:textId="37B93F09" w:rsidR="00C11B90" w:rsidRDefault="00C11B90" w:rsidP="000324F2">
      <w:pPr>
        <w:jc w:val="center"/>
        <w:rPr>
          <w:rFonts w:ascii="Book Antiqua" w:hAnsi="Book Antiqua" w:cs="Arial"/>
          <w:b/>
          <w:u w:val="single"/>
        </w:rPr>
      </w:pPr>
    </w:p>
    <w:p w14:paraId="5B85AAC4" w14:textId="11C73E36" w:rsidR="001C57C7" w:rsidRDefault="00254579" w:rsidP="001C57C7">
      <w:pPr>
        <w:rPr>
          <w:rFonts w:ascii="Book Antiqua" w:hAnsi="Book Antiqua" w:cs="Arial"/>
          <w:b/>
          <w:u w:val="single"/>
        </w:rPr>
      </w:pPr>
      <w:r w:rsidRPr="00103188">
        <w:rPr>
          <w:rFonts w:ascii="Book Antiqua" w:hAnsi="Book Antiqua" w:cs="Arial"/>
          <w:b/>
          <w:noProof/>
          <w:u w:val="single"/>
        </w:rPr>
        <mc:AlternateContent>
          <mc:Choice Requires="wps">
            <w:drawing>
              <wp:anchor distT="45720" distB="45720" distL="114300" distR="114300" simplePos="0" relativeHeight="251661312" behindDoc="0" locked="0" layoutInCell="1" allowOverlap="1" wp14:anchorId="40DD8471" wp14:editId="5E95F181">
                <wp:simplePos x="0" y="0"/>
                <wp:positionH relativeFrom="column">
                  <wp:posOffset>2924810</wp:posOffset>
                </wp:positionH>
                <wp:positionV relativeFrom="paragraph">
                  <wp:posOffset>2048510</wp:posOffset>
                </wp:positionV>
                <wp:extent cx="542925" cy="14046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solidFill>
                          <a:srgbClr val="FFFFFF"/>
                        </a:solidFill>
                        <a:ln w="12700">
                          <a:solidFill>
                            <a:schemeClr val="tx1"/>
                          </a:solidFill>
                          <a:miter lim="800000"/>
                          <a:headEnd/>
                          <a:tailEnd/>
                        </a:ln>
                      </wps:spPr>
                      <wps:txbx>
                        <w:txbxContent>
                          <w:p w14:paraId="73B54728" w14:textId="56EABC27" w:rsidR="00103188" w:rsidRPr="00103188" w:rsidRDefault="00103188">
                            <w:pPr>
                              <w:rPr>
                                <w:rFonts w:ascii="Book Antiqua" w:hAnsi="Book Antiqua"/>
                              </w:rPr>
                            </w:pPr>
                            <w:r w:rsidRPr="00103188">
                              <w:rPr>
                                <w:rFonts w:ascii="Book Antiqua" w:hAnsi="Book Antiqua"/>
                              </w:rPr>
                              <w:t>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0DD8471" id="_x0000_t202" coordsize="21600,21600" o:spt="202" path="m,l,21600r21600,l21600,xe">
                <v:stroke joinstyle="miter"/>
                <v:path gradientshapeok="t" o:connecttype="rect"/>
              </v:shapetype>
              <v:shape id="Text Box 2" o:spid="_x0000_s1026" type="#_x0000_t202" style="position:absolute;margin-left:230.3pt;margin-top:161.3pt;width:4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HBKgIAAEYEAAAOAAAAZHJzL2Uyb0RvYy54bWysU9tuGyEQfa/Uf0C813uRHScrr6PUqatK&#10;aVop6QewLOtFBYYC9q779R1Yx3XTt6o8IIYZDjPnzKxuR63IQTgvwdS0mOWUCMOhlWZX02/P23fX&#10;lPjATMsUGFHTo/D0dv32zWqwlSihB9UKRxDE+GqwNe1DsFWWed4LzfwMrDDo7MBpFtB0u6x1bEB0&#10;rbIyz6+yAVxrHXDhPd7eT066TvhdJ3j40nVeBKJqirmFtLu0N3HP1itW7RyzveSnNNg/ZKGZNPjp&#10;GeqeBUb2Tv4FpSV34KELMw46g66TXKQasJoif1XNU8+sSLUgOd6eafL/D5Y/Hr46ItualsWSEsM0&#10;ivQsxkDew0jKyM9gfYVhTxYDw4jXqHOq1dsH4N89MbDpmdmJO+dg6AVrMb8ivswunk44PoI0w2do&#10;8Ru2D5CAxs7pSB7SQRAddTqetYmpcLxczMubckEJR1cxz+dXZRIvY9XLa+t8+ChAk3ioqUPtEzo7&#10;PPgQs2HVS0j8zIOS7VYqlQy3azbKkQPDPtmmlQp4FaYMGfD7cpnnEwN/YMSeFWeUME4cvILQMmDD&#10;K6lrep3HNbVgpO2DaVM7BibVdMaUlTnxGKmbSAxjM550aaA9IqMOpsbGQcRDD+4nJQM2dU39jz1z&#10;ghL1yaAqN8V8HqcgGfPFEjkk7tLTXHqY4QhV00DJdNyENDmJMHuH6m1lIjbKPGVyyhWbNfF9Gqw4&#10;DZd2ivo9/utfAAAA//8DAFBLAwQUAAYACAAAACEAUReamt8AAAALAQAADwAAAGRycy9kb3ducmV2&#10;LnhtbEyPwWrDMAyG74O+g1Fht9Vp0pmSxinbYOwyGEsLvbqJloTFsondNHv7qaft9gt9/PpU7Gc7&#10;iAnH0DvSsF4lIJBq1/TUajgeXh+2IEI01JjBEWr4wQD7cnFXmLxxV/rEqYqt4BIKudHQxehzKUPd&#10;oTVh5TwS777caE3kcWxlM5orl9tBpkmipDU98YXOeHzpsP6uLlbDhz+cUvs2v6vKP7eSjqegpkzr&#10;++X8tAMRcY5/MNz0WR1Kdjq7CzVBDBo2KlGMasjSlAMTjxu1BnG+hWwLsizk/x/KXwAAAP//AwBQ&#10;SwECLQAUAAYACAAAACEAtoM4kv4AAADhAQAAEwAAAAAAAAAAAAAAAAAAAAAAW0NvbnRlbnRfVHlw&#10;ZXNdLnhtbFBLAQItABQABgAIAAAAIQA4/SH/1gAAAJQBAAALAAAAAAAAAAAAAAAAAC8BAABfcmVs&#10;cy8ucmVsc1BLAQItABQABgAIAAAAIQAQETHBKgIAAEYEAAAOAAAAAAAAAAAAAAAAAC4CAABkcnMv&#10;ZTJvRG9jLnhtbFBLAQItABQABgAIAAAAIQBRF5qa3wAAAAsBAAAPAAAAAAAAAAAAAAAAAIQEAABk&#10;cnMvZG93bnJldi54bWxQSwUGAAAAAAQABADzAAAAkAUAAAAA&#10;" strokecolor="black [3213]" strokeweight="1pt">
                <v:textbox style="mso-fit-shape-to-text:t">
                  <w:txbxContent>
                    <w:p w14:paraId="73B54728" w14:textId="56EABC27" w:rsidR="00103188" w:rsidRPr="00103188" w:rsidRDefault="00103188">
                      <w:pPr>
                        <w:rPr>
                          <w:rFonts w:ascii="Book Antiqua" w:hAnsi="Book Antiqua"/>
                        </w:rPr>
                      </w:pPr>
                      <w:r w:rsidRPr="00103188">
                        <w:rPr>
                          <w:rFonts w:ascii="Book Antiqua" w:hAnsi="Book Antiqua"/>
                        </w:rPr>
                        <w:t>SITE</w:t>
                      </w:r>
                    </w:p>
                  </w:txbxContent>
                </v:textbox>
                <w10:wrap type="square"/>
              </v:shape>
            </w:pict>
          </mc:Fallback>
        </mc:AlternateContent>
      </w:r>
      <w:r>
        <w:rPr>
          <w:rFonts w:ascii="Book Antiqua" w:hAnsi="Book Antiqua" w:cs="Arial"/>
          <w:b/>
          <w:noProof/>
          <w:u w:val="single"/>
        </w:rPr>
        <mc:AlternateContent>
          <mc:Choice Requires="wps">
            <w:drawing>
              <wp:anchor distT="0" distB="0" distL="114300" distR="114300" simplePos="0" relativeHeight="251662336" behindDoc="0" locked="0" layoutInCell="1" allowOverlap="1" wp14:anchorId="7BD707CE" wp14:editId="7BB318E2">
                <wp:simplePos x="0" y="0"/>
                <wp:positionH relativeFrom="margin">
                  <wp:posOffset>2657475</wp:posOffset>
                </wp:positionH>
                <wp:positionV relativeFrom="paragraph">
                  <wp:posOffset>2360295</wp:posOffset>
                </wp:positionV>
                <wp:extent cx="310550" cy="353228"/>
                <wp:effectExtent l="38100" t="0" r="32385" b="66040"/>
                <wp:wrapNone/>
                <wp:docPr id="7" name="Straight Arrow Connector 7"/>
                <wp:cNvGraphicFramePr/>
                <a:graphic xmlns:a="http://schemas.openxmlformats.org/drawingml/2006/main">
                  <a:graphicData uri="http://schemas.microsoft.com/office/word/2010/wordprocessingShape">
                    <wps:wsp>
                      <wps:cNvCnPr/>
                      <wps:spPr>
                        <a:xfrm flipH="1">
                          <a:off x="0" y="0"/>
                          <a:ext cx="310550" cy="35322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69EA4A1" id="_x0000_t32" coordsize="21600,21600" o:spt="32" o:oned="t" path="m,l21600,21600e" filled="f">
                <v:path arrowok="t" fillok="f" o:connecttype="none"/>
                <o:lock v:ext="edit" shapetype="t"/>
              </v:shapetype>
              <v:shape id="Straight Arrow Connector 7" o:spid="_x0000_s1026" type="#_x0000_t32" style="position:absolute;margin-left:209.25pt;margin-top:185.85pt;width:24.45pt;height:27.8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Ajb5AEAAAwEAAAOAAAAZHJzL2Uyb0RvYy54bWysU9uO0zAUfEfiHyy/06Styi5R0xXqcnlA&#10;ULHwAV7HTix807Fp0r/n2E4DWoSEEC+WbzNzZny8v5uMJmcBQTnb0vWqpkRY7jpl+5Z+/fL2xS0l&#10;ITLbMe2saOlFBHp3eP5sP/pGbNzgdCeAIIkNzehbOsTom6oKfBCGhZXzwuKhdGBYxCX0VQdsRHaj&#10;q01dv6xGB50Hx0UIuHtfDukh80spePwkZRCR6JZibTGPkMfHNFaHPWt6YH5QfC6D/UMVhimLogvV&#10;PYuMfAf1G5VRHFxwMq64M5WTUnGRPaCbdf3EzcPAvMheMJzgl5jC/6PlH88nIKpr6Q0llhl8oocI&#10;TPVDJK8B3EiOzlqM0QG5SWmNPjQIOtoTzKvgT5CsTxIMkVr599gIOQy0R6ac9WXJWkyRcNzcruvd&#10;Dl+E49F2t91sbhN7VWgSnYcQ3wlnSJq0NMxVLeUUCXb+EGIBXgEJrC0ZsYpXNUqkdWRKv7EdiReP&#10;DiMoZnstZkVtUTj5Kk7yLF60KESfhcR8sOIimDtTHDWQM8Oe6r6tFxa8mSBSab2AivwfQfPdBBO5&#10;W/8WuNzOis7GBWiUdZBNP1GN07VUWe5fXRevyfaj6y75XXMc2HL5RebvkXr613WG//zEhx8AAAD/&#10;/wMAUEsDBBQABgAIAAAAIQBvmhqY4wAAAAsBAAAPAAAAZHJzL2Rvd25yZXYueG1sTI9NS8NAEIbv&#10;gv9hGcGb3SSNTYnZFFF7EBHaWhBv2+zkg2ZnQ3bbxn/veNLbDPPwzvMWq8n24oyj7xwpiGcRCKTK&#10;mY4aBfuP9d0ShA+ajO4doYJv9LAqr68KnRt3oS2ed6ERHEI+1wraEIZcSl+1aLWfuQGJb7UbrQ68&#10;jo00o75wuO1lEkULaXVH/KHVAz61WB13J6sA6/dNlWybz6891uvw8jweXzdvSt3eTI8PIAJO4Q+G&#10;X31Wh5KdDu5ExoteQRov7xlVMM/iDAQT6SJLQRx4SLI5yLKQ/zuUPwAAAP//AwBQSwECLQAUAAYA&#10;CAAAACEAtoM4kv4AAADhAQAAEwAAAAAAAAAAAAAAAAAAAAAAW0NvbnRlbnRfVHlwZXNdLnhtbFBL&#10;AQItABQABgAIAAAAIQA4/SH/1gAAAJQBAAALAAAAAAAAAAAAAAAAAC8BAABfcmVscy8ucmVsc1BL&#10;AQItABQABgAIAAAAIQA79Ajb5AEAAAwEAAAOAAAAAAAAAAAAAAAAAC4CAABkcnMvZTJvRG9jLnht&#10;bFBLAQItABQABgAIAAAAIQBvmhqY4wAAAAsBAAAPAAAAAAAAAAAAAAAAAD4EAABkcnMvZG93bnJl&#10;di54bWxQSwUGAAAAAAQABADzAAAATgUAAAAA&#10;" strokecolor="black [3040]" strokeweight="1.5pt">
                <v:stroke endarrow="block"/>
                <w10:wrap anchorx="margin"/>
              </v:shape>
            </w:pict>
          </mc:Fallback>
        </mc:AlternateContent>
      </w:r>
      <w:r>
        <w:rPr>
          <w:rFonts w:ascii="Book Antiqua" w:hAnsi="Book Antiqua" w:cs="Arial"/>
          <w:b/>
          <w:noProof/>
          <w:u w:val="single"/>
        </w:rPr>
        <mc:AlternateContent>
          <mc:Choice Requires="wps">
            <w:drawing>
              <wp:anchor distT="0" distB="0" distL="114300" distR="114300" simplePos="0" relativeHeight="251659264" behindDoc="0" locked="0" layoutInCell="1" allowOverlap="1" wp14:anchorId="1480CE50" wp14:editId="4D75F172">
                <wp:simplePos x="0" y="0"/>
                <wp:positionH relativeFrom="column">
                  <wp:posOffset>2472690</wp:posOffset>
                </wp:positionH>
                <wp:positionV relativeFrom="paragraph">
                  <wp:posOffset>2689860</wp:posOffset>
                </wp:positionV>
                <wp:extent cx="241540" cy="241540"/>
                <wp:effectExtent l="19050" t="38100" r="44450" b="44450"/>
                <wp:wrapNone/>
                <wp:docPr id="6" name="Star: 5 Points 6"/>
                <wp:cNvGraphicFramePr/>
                <a:graphic xmlns:a="http://schemas.openxmlformats.org/drawingml/2006/main">
                  <a:graphicData uri="http://schemas.microsoft.com/office/word/2010/wordprocessingShape">
                    <wps:wsp>
                      <wps:cNvSpPr/>
                      <wps:spPr>
                        <a:xfrm>
                          <a:off x="0" y="0"/>
                          <a:ext cx="241540" cy="24154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93DAEE" id="Star: 5 Points 6" o:spid="_x0000_s1026" style="position:absolute;margin-left:194.7pt;margin-top:211.8pt;width:19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41540,24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FFkQIAALMFAAAOAAAAZHJzL2Uyb0RvYy54bWysVEtv2zAMvg/YfxB0X50ESbcZdYqgRYYB&#10;RRs0HXpWZCk2IIsapbz260fJj2ZdsUOxHBRSJD+Rn0leXR8bw/YKfQ224OOLEWfKSihruy34j6fl&#10;py+c+SBsKQxYVfCT8vx6/vHD1cHlagIVmFIhIxDr84MreBWCy7PMy0o1wl+AU5aMGrARgVTcZiWK&#10;A6E3JpuMRpfZAbB0CFJ5T7e3rZHPE77WSoYHrb0KzBSccgvpxHRu4pnNr0S+ReGqWnZpiHdk0Yja&#10;0qMD1K0Igu2w/guqqSWCBx0uJDQZaF1LlWqgasajV9WsK+FUqoXI8W6gyf8/WHm/XyGry4JfcmZF&#10;Q59oHQTmbMZWUNvg2WXk6OB8Tq5rt8JO8yTGgo8am/hPpbBj4vU08KqOgUm6nEzHsymxL8nUyYSS&#10;vQQ79OGbgoZFoeDUMDhLdIr9nQ+tb+8TH/Ng6nJZG5MU3G5uDLK9oG+8XI7oF1Mm+D/cjH1fJOHE&#10;0CxS0BadpHAyKgIa+6g0ERjLTCmn1lVDQkJKZcO4NVWiVG2es/M0Y7PHiJR0AozImuobsDuA3rMF&#10;6bHbajv/GKpS5w/Bo38l1gYPEellsGEIbmoL+BaAoaq6l1v/nqSWmsjSBsoTtRdCO3feyWVNX/hO&#10;+LASSINGTUHLIzzQoQ0cCg6dxFkF+Out++hP/U9Wzg40uNQuP3cCFWfmu6XJ+Dqexl4LSZnOPk9I&#10;wXPL5txid80NUN+MaU05mcToH0wvaoTmmXbMIr5KJmElvV1wGbBXbkK7UGhLSbVYJDeabifCnV07&#10;GcEjq7GBn47PAl3X5oHm4x76IRf5q2ZvfWOkhcUugK7TJLzw2vFNmyE1TrfF4uo515PXy66d/wYA&#10;AP//AwBQSwMEFAAGAAgAAAAhAK2WMhTfAAAACwEAAA8AAABkcnMvZG93bnJldi54bWxMj0FPwzAM&#10;he9I/IfISNxYurYKozSdEBKHXYY2QFyzxrQRjVM12Vb+PebEbrbf03uf6/XsB3HCKbpAGpaLDARS&#10;G6yjTsP728vdCkRMhqwZAqGGH4ywbq6valPZcKYdnvapExxCsTIa+pTGSsrY9uhNXIQRibWvMHmT&#10;eJ06aSdz5nA/yDzLlPTGETf0ZsTnHtvv/dFzybzZOvdR7F5pmzY+80X5qUjr25v56RFEwjn9m+EP&#10;n9GhYaZDOJKNYtBQrB5Ktmoo80KBYEeZ3/PlwINaKpBNLS9/aH4BAAD//wMAUEsBAi0AFAAGAAgA&#10;AAAhALaDOJL+AAAA4QEAABMAAAAAAAAAAAAAAAAAAAAAAFtDb250ZW50X1R5cGVzXS54bWxQSwEC&#10;LQAUAAYACAAAACEAOP0h/9YAAACUAQAACwAAAAAAAAAAAAAAAAAvAQAAX3JlbHMvLnJlbHNQSwEC&#10;LQAUAAYACAAAACEApJsBRZECAACzBQAADgAAAAAAAAAAAAAAAAAuAgAAZHJzL2Uyb0RvYy54bWxQ&#10;SwECLQAUAAYACAAAACEArZYyFN8AAAALAQAADwAAAAAAAAAAAAAAAADrBAAAZHJzL2Rvd25yZXYu&#10;eG1sUEsFBgAAAAAEAAQA8wAAAPcFAAAAAA==&#10;" path="m,92260r92261,l120770,r28509,92260l241540,92260r-74641,57019l195410,241539,120770,184519,46130,241539,74641,149279,,92260xe" fillcolor="red" strokecolor="red" strokeweight="2pt">
                <v:path arrowok="t" o:connecttype="custom" o:connectlocs="0,92260;92261,92260;120770,0;149279,92260;241540,92260;166899,149279;195410,241539;120770,184519;46130,241539;74641,149279;0,92260" o:connectangles="0,0,0,0,0,0,0,0,0,0,0"/>
              </v:shape>
            </w:pict>
          </mc:Fallback>
        </mc:AlternateContent>
      </w:r>
      <w:r>
        <w:rPr>
          <w:noProof/>
        </w:rPr>
        <w:drawing>
          <wp:anchor distT="0" distB="0" distL="114300" distR="114300" simplePos="0" relativeHeight="251663360" behindDoc="1" locked="0" layoutInCell="1" allowOverlap="1" wp14:anchorId="2CAE10A2" wp14:editId="60DD9AFA">
            <wp:simplePos x="0" y="0"/>
            <wp:positionH relativeFrom="margin">
              <wp:align>right</wp:align>
            </wp:positionH>
            <wp:positionV relativeFrom="paragraph">
              <wp:posOffset>41910</wp:posOffset>
            </wp:positionV>
            <wp:extent cx="5943600" cy="62122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6212205"/>
                    </a:xfrm>
                    <a:prstGeom prst="rect">
                      <a:avLst/>
                    </a:prstGeom>
                  </pic:spPr>
                </pic:pic>
              </a:graphicData>
            </a:graphic>
            <wp14:sizeRelH relativeFrom="page">
              <wp14:pctWidth>0</wp14:pctWidth>
            </wp14:sizeRelH>
            <wp14:sizeRelV relativeFrom="page">
              <wp14:pctHeight>0</wp14:pctHeight>
            </wp14:sizeRelV>
          </wp:anchor>
        </w:drawing>
      </w:r>
    </w:p>
    <w:sectPr w:rsidR="001C57C7">
      <w:headerReference w:type="default" r:id="rId8"/>
      <w:footerReference w:type="default" r:id="rId9"/>
      <w:footerReference w:type="first" r:id="rId10"/>
      <w:pgSz w:w="12240" w:h="15840" w:code="1"/>
      <w:pgMar w:top="144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72748" w14:textId="77777777" w:rsidR="008A4077" w:rsidRDefault="008A4077">
      <w:r>
        <w:separator/>
      </w:r>
    </w:p>
  </w:endnote>
  <w:endnote w:type="continuationSeparator" w:id="0">
    <w:p w14:paraId="0B303B99" w14:textId="77777777" w:rsidR="008A4077" w:rsidRDefault="008A4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4FDA5" w14:textId="705C38D4" w:rsidR="00B04D98" w:rsidRPr="000D470A" w:rsidRDefault="000D470A" w:rsidP="000D470A">
    <w:pPr>
      <w:pStyle w:val="Footer"/>
    </w:pPr>
    <w:r w:rsidRPr="000D470A">
      <w:rPr>
        <w:sz w:val="16"/>
      </w:rPr>
      <w:t>S:\Planning\Projects\CUP\2022\UP2022-009 Beck Avenue Child Day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6A9E" w14:textId="5C644F47" w:rsidR="00973A38" w:rsidRDefault="00973A38">
    <w:pPr>
      <w:pStyle w:val="Footer"/>
    </w:pPr>
    <w:r>
      <w:rPr>
        <w:sz w:val="16"/>
      </w:rPr>
      <w:fldChar w:fldCharType="begin"/>
    </w:r>
    <w:r>
      <w:rPr>
        <w:sz w:val="16"/>
      </w:rPr>
      <w:instrText xml:space="preserve"> FILENAME \* Lower\p \* MERGEFORMAT </w:instrText>
    </w:r>
    <w:r>
      <w:rPr>
        <w:sz w:val="16"/>
      </w:rPr>
      <w:fldChar w:fldCharType="separate"/>
    </w:r>
    <w:r w:rsidR="00B40B2A">
      <w:rPr>
        <w:noProof/>
        <w:sz w:val="16"/>
      </w:rPr>
      <w:t>s:\planning\projects\cup\2022\up2022-009 beck avenue child day care\draft documents\up2022-009 phn draft.docx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60D51" w14:textId="77777777" w:rsidR="008A4077" w:rsidRDefault="008A4077">
      <w:r>
        <w:separator/>
      </w:r>
    </w:p>
  </w:footnote>
  <w:footnote w:type="continuationSeparator" w:id="0">
    <w:p w14:paraId="0DD41C72" w14:textId="77777777" w:rsidR="008A4077" w:rsidRDefault="008A4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29D6" w14:textId="77777777" w:rsidR="008B26A3" w:rsidRPr="001C57C7" w:rsidRDefault="008B26A3" w:rsidP="008B26A3">
    <w:pPr>
      <w:pBdr>
        <w:bottom w:val="single" w:sz="4" w:space="1" w:color="auto"/>
      </w:pBdr>
      <w:ind w:left="288" w:right="288"/>
      <w:rPr>
        <w:rFonts w:ascii="Book Antiqua" w:hAnsi="Book Antiqua" w:cs="Arial"/>
        <w:sz w:val="32"/>
        <w:szCs w:val="32"/>
      </w:rPr>
    </w:pPr>
    <w:r w:rsidRPr="001C57C7">
      <w:rPr>
        <w:rFonts w:ascii="Book Antiqua" w:hAnsi="Book Antiqua" w:cs="Arial"/>
        <w:noProof/>
        <w:sz w:val="32"/>
        <w:szCs w:val="32"/>
      </w:rPr>
      <w:drawing>
        <wp:anchor distT="0" distB="0" distL="114300" distR="114300" simplePos="0" relativeHeight="251657216" behindDoc="0" locked="0" layoutInCell="1" allowOverlap="1" wp14:anchorId="623E00B3" wp14:editId="7FADB089">
          <wp:simplePos x="0" y="0"/>
          <wp:positionH relativeFrom="column">
            <wp:posOffset>57150</wp:posOffset>
          </wp:positionH>
          <wp:positionV relativeFrom="paragraph">
            <wp:posOffset>-19050</wp:posOffset>
          </wp:positionV>
          <wp:extent cx="913130" cy="1023620"/>
          <wp:effectExtent l="0" t="0" r="127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313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7C7">
      <w:rPr>
        <w:rFonts w:ascii="Book Antiqua" w:hAnsi="Book Antiqua" w:cs="Arial"/>
        <w:sz w:val="32"/>
        <w:szCs w:val="32"/>
      </w:rPr>
      <w:t xml:space="preserve">CITY OF FAIRFIELD   </w:t>
    </w:r>
  </w:p>
  <w:p w14:paraId="6EB3ACEA" w14:textId="77777777" w:rsidR="008B26A3" w:rsidRPr="001C57C7" w:rsidRDefault="008B26A3" w:rsidP="008B26A3">
    <w:pPr>
      <w:ind w:left="288" w:right="288"/>
      <w:rPr>
        <w:rFonts w:ascii="Book Antiqua" w:hAnsi="Book Antiqua" w:cs="Arial"/>
        <w:sz w:val="20"/>
      </w:rPr>
    </w:pPr>
    <w:r w:rsidRPr="001C57C7">
      <w:rPr>
        <w:rFonts w:ascii="Book Antiqua" w:hAnsi="Book Antiqua" w:cs="Arial"/>
        <w:sz w:val="20"/>
      </w:rPr>
      <w:t xml:space="preserve">Community Development Department                                       </w:t>
    </w:r>
  </w:p>
  <w:p w14:paraId="7DFD735B" w14:textId="77777777" w:rsidR="008B26A3" w:rsidRPr="001C57C7" w:rsidRDefault="000F70F6" w:rsidP="00A31022">
    <w:pPr>
      <w:ind w:right="288"/>
      <w:rPr>
        <w:rFonts w:ascii="Book Antiqua" w:hAnsi="Book Antiqua" w:cs="Arial"/>
        <w:sz w:val="20"/>
      </w:rPr>
    </w:pPr>
    <w:r w:rsidRPr="001C57C7">
      <w:rPr>
        <w:rFonts w:ascii="Book Antiqua" w:hAnsi="Book Antiqua" w:cs="Arial"/>
        <w:sz w:val="20"/>
      </w:rPr>
      <w:t>1000 Webster Street, 2</w:t>
    </w:r>
    <w:r w:rsidRPr="001C57C7">
      <w:rPr>
        <w:rFonts w:ascii="Book Antiqua" w:hAnsi="Book Antiqua" w:cs="Arial"/>
        <w:sz w:val="20"/>
        <w:vertAlign w:val="superscript"/>
      </w:rPr>
      <w:t>nd</w:t>
    </w:r>
    <w:r w:rsidRPr="001C57C7">
      <w:rPr>
        <w:rFonts w:ascii="Book Antiqua" w:hAnsi="Book Antiqua" w:cs="Arial"/>
        <w:sz w:val="20"/>
      </w:rPr>
      <w:t xml:space="preserve"> Floor</w:t>
    </w:r>
    <w:r w:rsidR="008B26A3" w:rsidRPr="001C57C7">
      <w:rPr>
        <w:rFonts w:ascii="Book Antiqua" w:hAnsi="Book Antiqua" w:cs="Arial"/>
        <w:sz w:val="20"/>
      </w:rPr>
      <w:t>, Fairfield, CA  94533</w:t>
    </w:r>
  </w:p>
  <w:p w14:paraId="7F3F6F0E" w14:textId="77777777" w:rsidR="008B26A3" w:rsidRPr="001C57C7" w:rsidRDefault="00FA6A05" w:rsidP="008B26A3">
    <w:pPr>
      <w:ind w:left="288" w:right="288"/>
      <w:rPr>
        <w:rFonts w:ascii="Book Antiqua" w:hAnsi="Book Antiqua" w:cs="Arial"/>
        <w:sz w:val="20"/>
      </w:rPr>
    </w:pPr>
    <w:r w:rsidRPr="001C57C7">
      <w:rPr>
        <w:rFonts w:ascii="Book Antiqua" w:hAnsi="Book Antiqua" w:cs="Arial"/>
        <w:sz w:val="20"/>
      </w:rPr>
      <w:t>Phone: 707 428-7461    Fax: 707 428-7621</w:t>
    </w:r>
  </w:p>
  <w:p w14:paraId="3F9455CF" w14:textId="77777777" w:rsidR="00973A38" w:rsidRDefault="00973A38">
    <w:pPr>
      <w:pStyle w:val="Header"/>
      <w:tabs>
        <w:tab w:val="clear" w:pos="4320"/>
        <w:tab w:val="clear" w:pos="8640"/>
        <w:tab w:val="left" w:pos="2070"/>
        <w:tab w:val="left" w:pos="21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9A0FC1"/>
    <w:multiLevelType w:val="hybridMultilevel"/>
    <w:tmpl w:val="409C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013DC2"/>
    <w:multiLevelType w:val="hybridMultilevel"/>
    <w:tmpl w:val="E7C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rawingGridVerticalSpacing w:val="12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77"/>
    <w:rsid w:val="000324F2"/>
    <w:rsid w:val="00073F89"/>
    <w:rsid w:val="000D1B80"/>
    <w:rsid w:val="000D470A"/>
    <w:rsid w:val="000F70F6"/>
    <w:rsid w:val="00103188"/>
    <w:rsid w:val="00130FF1"/>
    <w:rsid w:val="001468BF"/>
    <w:rsid w:val="001705F7"/>
    <w:rsid w:val="001A3215"/>
    <w:rsid w:val="001C57C7"/>
    <w:rsid w:val="001E6491"/>
    <w:rsid w:val="001F2FD1"/>
    <w:rsid w:val="00204E3A"/>
    <w:rsid w:val="002304D5"/>
    <w:rsid w:val="00235B31"/>
    <w:rsid w:val="00254579"/>
    <w:rsid w:val="00271969"/>
    <w:rsid w:val="002925FE"/>
    <w:rsid w:val="002C27B3"/>
    <w:rsid w:val="002C49D7"/>
    <w:rsid w:val="003077DC"/>
    <w:rsid w:val="00365464"/>
    <w:rsid w:val="003F4126"/>
    <w:rsid w:val="004279B0"/>
    <w:rsid w:val="00470058"/>
    <w:rsid w:val="00477AFD"/>
    <w:rsid w:val="004C7226"/>
    <w:rsid w:val="004D3CD5"/>
    <w:rsid w:val="00503650"/>
    <w:rsid w:val="00522A01"/>
    <w:rsid w:val="0054094B"/>
    <w:rsid w:val="00561279"/>
    <w:rsid w:val="00582890"/>
    <w:rsid w:val="005C4A42"/>
    <w:rsid w:val="005E1F17"/>
    <w:rsid w:val="00611E48"/>
    <w:rsid w:val="00616167"/>
    <w:rsid w:val="0062684A"/>
    <w:rsid w:val="00663602"/>
    <w:rsid w:val="00663BA7"/>
    <w:rsid w:val="006B320C"/>
    <w:rsid w:val="006E3925"/>
    <w:rsid w:val="006F5C43"/>
    <w:rsid w:val="00734EBE"/>
    <w:rsid w:val="007407B2"/>
    <w:rsid w:val="00745FA6"/>
    <w:rsid w:val="00746906"/>
    <w:rsid w:val="00751FFC"/>
    <w:rsid w:val="00775AC7"/>
    <w:rsid w:val="00786EB4"/>
    <w:rsid w:val="007D3CC9"/>
    <w:rsid w:val="00805850"/>
    <w:rsid w:val="008446BD"/>
    <w:rsid w:val="00850E4A"/>
    <w:rsid w:val="008A4077"/>
    <w:rsid w:val="008A59C9"/>
    <w:rsid w:val="008B26A3"/>
    <w:rsid w:val="008B2DD7"/>
    <w:rsid w:val="00902264"/>
    <w:rsid w:val="00902CFF"/>
    <w:rsid w:val="00952CFA"/>
    <w:rsid w:val="00962A52"/>
    <w:rsid w:val="00962B3E"/>
    <w:rsid w:val="00970262"/>
    <w:rsid w:val="00973A38"/>
    <w:rsid w:val="00980D4D"/>
    <w:rsid w:val="009938C1"/>
    <w:rsid w:val="009B4104"/>
    <w:rsid w:val="00A31022"/>
    <w:rsid w:val="00A6309D"/>
    <w:rsid w:val="00AF3769"/>
    <w:rsid w:val="00B04D98"/>
    <w:rsid w:val="00B10C11"/>
    <w:rsid w:val="00B3134E"/>
    <w:rsid w:val="00B40B2A"/>
    <w:rsid w:val="00B53335"/>
    <w:rsid w:val="00B85FF6"/>
    <w:rsid w:val="00C11B90"/>
    <w:rsid w:val="00C31FC8"/>
    <w:rsid w:val="00C562FA"/>
    <w:rsid w:val="00C62A2F"/>
    <w:rsid w:val="00C8514B"/>
    <w:rsid w:val="00CA45B2"/>
    <w:rsid w:val="00CA6C75"/>
    <w:rsid w:val="00CF2A22"/>
    <w:rsid w:val="00D05B27"/>
    <w:rsid w:val="00D22332"/>
    <w:rsid w:val="00D44BCA"/>
    <w:rsid w:val="00D74E6F"/>
    <w:rsid w:val="00DC2A67"/>
    <w:rsid w:val="00DD0AA4"/>
    <w:rsid w:val="00DD336B"/>
    <w:rsid w:val="00E16B95"/>
    <w:rsid w:val="00E26E30"/>
    <w:rsid w:val="00E50063"/>
    <w:rsid w:val="00E57C13"/>
    <w:rsid w:val="00E6011C"/>
    <w:rsid w:val="00E84732"/>
    <w:rsid w:val="00E93BE5"/>
    <w:rsid w:val="00EA0293"/>
    <w:rsid w:val="00EC1372"/>
    <w:rsid w:val="00F1012F"/>
    <w:rsid w:val="00FA6A05"/>
    <w:rsid w:val="00FC52CC"/>
    <w:rsid w:val="00FD2B67"/>
    <w:rsid w:val="00FF3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7DB2525"/>
  <w15:docId w15:val="{0B6BAA92-BDB7-4819-A481-EB1530E79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
    </w:pPr>
  </w:style>
  <w:style w:type="character" w:styleId="Hyperlink">
    <w:name w:val="Hyperlink"/>
    <w:basedOn w:val="DefaultParagraphFont"/>
    <w:rsid w:val="004279B0"/>
    <w:rPr>
      <w:color w:val="0000FF" w:themeColor="hyperlink"/>
      <w:u w:val="single"/>
    </w:rPr>
  </w:style>
  <w:style w:type="paragraph" w:styleId="ListParagraph">
    <w:name w:val="List Paragraph"/>
    <w:basedOn w:val="Normal"/>
    <w:uiPriority w:val="34"/>
    <w:qFormat/>
    <w:rsid w:val="004279B0"/>
    <w:pPr>
      <w:ind w:left="720"/>
      <w:contextualSpacing/>
    </w:pPr>
  </w:style>
  <w:style w:type="paragraph" w:styleId="BalloonText">
    <w:name w:val="Balloon Text"/>
    <w:basedOn w:val="Normal"/>
    <w:link w:val="BalloonTextChar"/>
    <w:semiHidden/>
    <w:unhideWhenUsed/>
    <w:rsid w:val="007407B2"/>
    <w:rPr>
      <w:rFonts w:ascii="Segoe UI" w:hAnsi="Segoe UI" w:cs="Segoe UI"/>
      <w:sz w:val="18"/>
      <w:szCs w:val="18"/>
    </w:rPr>
  </w:style>
  <w:style w:type="character" w:customStyle="1" w:styleId="BalloonTextChar">
    <w:name w:val="Balloon Text Char"/>
    <w:basedOn w:val="DefaultParagraphFont"/>
    <w:link w:val="BalloonText"/>
    <w:semiHidden/>
    <w:rsid w:val="007407B2"/>
    <w:rPr>
      <w:rFonts w:ascii="Segoe UI" w:hAnsi="Segoe UI" w:cs="Segoe UI"/>
      <w:sz w:val="18"/>
      <w:szCs w:val="18"/>
    </w:rPr>
  </w:style>
  <w:style w:type="character" w:customStyle="1" w:styleId="HeaderChar">
    <w:name w:val="Header Char"/>
    <w:basedOn w:val="DefaultParagraphFont"/>
    <w:link w:val="Header"/>
    <w:rsid w:val="001468B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80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1224</TotalTime>
  <Pages>2</Pages>
  <Words>378</Words>
  <Characters>2085</Characters>
  <Application>Microsoft Office Word</Application>
  <DocSecurity>0</DocSecurity>
  <Lines>53</Lines>
  <Paragraphs>25</Paragraphs>
  <ScaleCrop>false</ScaleCrop>
  <HeadingPairs>
    <vt:vector size="2" baseType="variant">
      <vt:variant>
        <vt:lpstr>Title</vt:lpstr>
      </vt:variant>
      <vt:variant>
        <vt:i4>1</vt:i4>
      </vt:variant>
    </vt:vector>
  </HeadingPairs>
  <TitlesOfParts>
    <vt:vector size="1" baseType="lpstr">
      <vt:lpstr>CITY OF FAIRFIELD</vt:lpstr>
    </vt:vector>
  </TitlesOfParts>
  <Company>City of Fairfield</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FAIRFIELD</dc:title>
  <dc:creator>Wong, Yee-Lynn</dc:creator>
  <cp:lastModifiedBy>Wong, Yee-Lynn</cp:lastModifiedBy>
  <cp:revision>8</cp:revision>
  <cp:lastPrinted>2023-01-03T21:47:00Z</cp:lastPrinted>
  <dcterms:created xsi:type="dcterms:W3CDTF">2022-12-07T23:23:00Z</dcterms:created>
  <dcterms:modified xsi:type="dcterms:W3CDTF">2023-01-03T21:54:00Z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48319a6a328651acbd1260b82f0b34a45019237dfe3eaa4297ac0267b185c12c</vt:lpwstr>
  </property>
</Properties>
</file>